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04A64" w14:textId="51331B4D" w:rsidR="00282705" w:rsidRDefault="00282705" w:rsidP="00743DC8">
      <w:pPr>
        <w:spacing w:after="0" w:line="240" w:lineRule="auto"/>
        <w:rPr>
          <w:rFonts w:asciiTheme="majorBidi" w:hAnsiTheme="majorBidi" w:cstheme="majorBidi"/>
          <w:b/>
          <w:bCs/>
          <w:lang w:val="fr-FR"/>
        </w:rPr>
      </w:pPr>
      <w:r>
        <w:rPr>
          <w:rFonts w:asciiTheme="majorBidi" w:hAnsiTheme="majorBidi" w:cstheme="majorBidi"/>
          <w:b/>
          <w:bCs/>
          <w:lang w:val="fr-FR"/>
        </w:rPr>
        <w:t>Date : 18.11.2022</w:t>
      </w:r>
    </w:p>
    <w:p w14:paraId="4CAD41BF" w14:textId="146F09FE" w:rsidR="00AA69C8" w:rsidRDefault="00AA69C8" w:rsidP="007C1E33">
      <w:pPr>
        <w:spacing w:after="120" w:line="240" w:lineRule="auto"/>
        <w:jc w:val="center"/>
        <w:rPr>
          <w:rFonts w:asciiTheme="majorBidi" w:hAnsiTheme="majorBidi" w:cstheme="majorBidi"/>
          <w:b/>
          <w:bCs/>
          <w:color w:val="000000" w:themeColor="text1"/>
          <w:sz w:val="24"/>
          <w:szCs w:val="24"/>
          <w:lang w:val="fr-FR"/>
        </w:rPr>
      </w:pPr>
      <w:r>
        <w:rPr>
          <w:rFonts w:asciiTheme="majorBidi" w:hAnsiTheme="majorBidi" w:cstheme="majorBidi"/>
          <w:b/>
          <w:bCs/>
          <w:color w:val="000000" w:themeColor="text1"/>
          <w:sz w:val="24"/>
          <w:szCs w:val="24"/>
          <w:lang w:val="fr-FR"/>
        </w:rPr>
        <w:pict w14:anchorId="773F5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5pt;height:149pt">
            <v:imagedata r:id="rId7" o:title="Serlevha"/>
          </v:shape>
        </w:pict>
      </w:r>
    </w:p>
    <w:p w14:paraId="3768C892" w14:textId="6F814126" w:rsidR="001834DF" w:rsidRPr="00C643F8" w:rsidRDefault="001834DF" w:rsidP="007C1E33">
      <w:pPr>
        <w:spacing w:after="120" w:line="240" w:lineRule="auto"/>
        <w:jc w:val="center"/>
        <w:rPr>
          <w:rFonts w:asciiTheme="majorBidi" w:hAnsiTheme="majorBidi" w:cstheme="majorBidi"/>
          <w:b/>
          <w:bCs/>
          <w:color w:val="000000" w:themeColor="text1"/>
          <w:sz w:val="24"/>
          <w:szCs w:val="24"/>
          <w:lang w:val="fr-FR"/>
        </w:rPr>
      </w:pPr>
      <w:r w:rsidRPr="00C643F8">
        <w:rPr>
          <w:rFonts w:asciiTheme="majorBidi" w:hAnsiTheme="majorBidi" w:cstheme="majorBidi"/>
          <w:b/>
          <w:bCs/>
          <w:color w:val="000000" w:themeColor="text1"/>
          <w:sz w:val="24"/>
          <w:szCs w:val="24"/>
          <w:lang w:val="fr-FR"/>
        </w:rPr>
        <w:t>LA FOI ET LE DROIT CHEMIN</w:t>
      </w:r>
    </w:p>
    <w:p w14:paraId="6DCC9FBF" w14:textId="0B941244" w:rsidR="00A022C0" w:rsidRPr="00C643F8" w:rsidRDefault="00A022C0" w:rsidP="007C1E33">
      <w:pPr>
        <w:spacing w:after="0" w:line="240" w:lineRule="auto"/>
        <w:ind w:firstLine="709"/>
        <w:jc w:val="both"/>
        <w:rPr>
          <w:rFonts w:asciiTheme="majorBidi" w:hAnsiTheme="majorBidi" w:cstheme="majorBidi"/>
          <w:b/>
          <w:bCs/>
          <w:color w:val="000000" w:themeColor="text1"/>
          <w:sz w:val="24"/>
          <w:szCs w:val="24"/>
          <w:lang w:val="fr-FR"/>
        </w:rPr>
      </w:pPr>
      <w:r w:rsidRPr="00C643F8">
        <w:rPr>
          <w:rFonts w:asciiTheme="majorBidi" w:hAnsiTheme="majorBidi" w:cstheme="majorBidi"/>
          <w:b/>
          <w:bCs/>
          <w:color w:val="000000" w:themeColor="text1"/>
          <w:sz w:val="24"/>
          <w:szCs w:val="24"/>
          <w:lang w:val="fr-FR"/>
        </w:rPr>
        <w:t>Chers musulmans</w:t>
      </w:r>
      <w:r w:rsidR="00282705" w:rsidRPr="00C643F8">
        <w:rPr>
          <w:rFonts w:asciiTheme="majorBidi" w:hAnsiTheme="majorBidi" w:cstheme="majorBidi"/>
          <w:b/>
          <w:bCs/>
          <w:color w:val="000000" w:themeColor="text1"/>
          <w:sz w:val="24"/>
          <w:szCs w:val="24"/>
          <w:lang w:val="fr-FR"/>
        </w:rPr>
        <w:t xml:space="preserve"> </w:t>
      </w:r>
      <w:r w:rsidRPr="00C643F8">
        <w:rPr>
          <w:rFonts w:asciiTheme="majorBidi" w:hAnsiTheme="majorBidi" w:cstheme="majorBidi"/>
          <w:b/>
          <w:bCs/>
          <w:color w:val="000000" w:themeColor="text1"/>
          <w:sz w:val="24"/>
          <w:szCs w:val="24"/>
          <w:lang w:val="fr-FR"/>
        </w:rPr>
        <w:t>!</w:t>
      </w:r>
    </w:p>
    <w:p w14:paraId="0EB72EE1" w14:textId="32564664" w:rsidR="00C27265" w:rsidRPr="00C643F8" w:rsidRDefault="00A022C0" w:rsidP="007C1E33">
      <w:pPr>
        <w:spacing w:after="120" w:line="240" w:lineRule="auto"/>
        <w:ind w:firstLine="709"/>
        <w:jc w:val="both"/>
        <w:rPr>
          <w:rFonts w:asciiTheme="majorBidi" w:hAnsiTheme="majorBidi" w:cstheme="majorBidi"/>
          <w:color w:val="000000" w:themeColor="text1"/>
          <w:sz w:val="24"/>
          <w:szCs w:val="24"/>
          <w:lang w:val="fr-FR"/>
        </w:rPr>
      </w:pPr>
      <w:r w:rsidRPr="00C643F8">
        <w:rPr>
          <w:rFonts w:asciiTheme="majorBidi" w:hAnsiTheme="majorBidi" w:cstheme="majorBidi"/>
          <w:color w:val="000000" w:themeColor="text1"/>
          <w:sz w:val="24"/>
          <w:szCs w:val="24"/>
          <w:lang w:val="fr-FR"/>
        </w:rPr>
        <w:t xml:space="preserve">L'un des compagnons du </w:t>
      </w:r>
      <w:r w:rsidR="008A1B3F" w:rsidRPr="00C643F8">
        <w:rPr>
          <w:rFonts w:asciiTheme="majorBidi" w:hAnsiTheme="majorBidi" w:cstheme="majorBidi"/>
          <w:color w:val="000000" w:themeColor="text1"/>
          <w:sz w:val="24"/>
          <w:szCs w:val="24"/>
          <w:lang w:val="fr-FR"/>
        </w:rPr>
        <w:t>Pr</w:t>
      </w:r>
      <w:r w:rsidRPr="00C643F8">
        <w:rPr>
          <w:rFonts w:asciiTheme="majorBidi" w:hAnsiTheme="majorBidi" w:cstheme="majorBidi"/>
          <w:color w:val="000000" w:themeColor="text1"/>
          <w:sz w:val="24"/>
          <w:szCs w:val="24"/>
          <w:lang w:val="fr-FR"/>
        </w:rPr>
        <w:t>ophète (</w:t>
      </w:r>
      <w:proofErr w:type="spellStart"/>
      <w:r w:rsidR="008A1B3F" w:rsidRPr="00C643F8">
        <w:rPr>
          <w:rFonts w:asciiTheme="majorBidi" w:hAnsiTheme="majorBidi" w:cstheme="majorBidi"/>
          <w:color w:val="000000" w:themeColor="text1"/>
          <w:sz w:val="24"/>
          <w:szCs w:val="24"/>
          <w:lang w:val="fr-FR"/>
        </w:rPr>
        <w:t>s.a.s</w:t>
      </w:r>
      <w:proofErr w:type="spellEnd"/>
      <w:r w:rsidR="008A1B3F" w:rsidRPr="00C643F8">
        <w:rPr>
          <w:rFonts w:asciiTheme="majorBidi" w:hAnsiTheme="majorBidi" w:cstheme="majorBidi"/>
          <w:color w:val="000000" w:themeColor="text1"/>
          <w:sz w:val="24"/>
          <w:szCs w:val="24"/>
          <w:lang w:val="fr-FR"/>
        </w:rPr>
        <w:t>)</w:t>
      </w:r>
      <w:r w:rsidRPr="00C643F8">
        <w:rPr>
          <w:rFonts w:asciiTheme="majorBidi" w:hAnsiTheme="majorBidi" w:cstheme="majorBidi"/>
          <w:color w:val="000000" w:themeColor="text1"/>
          <w:sz w:val="24"/>
          <w:szCs w:val="24"/>
          <w:lang w:val="fr-FR"/>
        </w:rPr>
        <w:t xml:space="preserve"> vi</w:t>
      </w:r>
      <w:r w:rsidR="0050046C" w:rsidRPr="00C643F8">
        <w:rPr>
          <w:rFonts w:asciiTheme="majorBidi" w:hAnsiTheme="majorBidi" w:cstheme="majorBidi"/>
          <w:color w:val="000000" w:themeColor="text1"/>
          <w:sz w:val="24"/>
          <w:szCs w:val="24"/>
          <w:lang w:val="fr-FR"/>
        </w:rPr>
        <w:t>e</w:t>
      </w:r>
      <w:r w:rsidRPr="00C643F8">
        <w:rPr>
          <w:rFonts w:asciiTheme="majorBidi" w:hAnsiTheme="majorBidi" w:cstheme="majorBidi"/>
          <w:color w:val="000000" w:themeColor="text1"/>
          <w:sz w:val="24"/>
          <w:szCs w:val="24"/>
          <w:lang w:val="fr-FR"/>
        </w:rPr>
        <w:t>nt le voir et lui dit : « Ô Messager d'Allah ! Dis-moi quelque chose sur l'islam pour que je ne ressente pas le besoin de demander quoi que ce soit à quelqu'un d'autre. » Le Messager d'Allah (</w:t>
      </w:r>
      <w:proofErr w:type="spellStart"/>
      <w:r w:rsidR="00377DAD" w:rsidRPr="00C643F8">
        <w:rPr>
          <w:rFonts w:asciiTheme="majorBidi" w:hAnsiTheme="majorBidi" w:cstheme="majorBidi"/>
          <w:color w:val="000000" w:themeColor="text1"/>
          <w:sz w:val="24"/>
          <w:szCs w:val="24"/>
          <w:lang w:val="fr-FR"/>
        </w:rPr>
        <w:t>s.a.s</w:t>
      </w:r>
      <w:proofErr w:type="spellEnd"/>
      <w:r w:rsidRPr="00C643F8">
        <w:rPr>
          <w:rFonts w:asciiTheme="majorBidi" w:hAnsiTheme="majorBidi" w:cstheme="majorBidi"/>
          <w:color w:val="000000" w:themeColor="text1"/>
          <w:sz w:val="24"/>
          <w:szCs w:val="24"/>
          <w:lang w:val="fr-FR"/>
        </w:rPr>
        <w:t xml:space="preserve">) lui </w:t>
      </w:r>
      <w:r w:rsidR="00377DAD" w:rsidRPr="00C643F8">
        <w:rPr>
          <w:rFonts w:asciiTheme="majorBidi" w:hAnsiTheme="majorBidi" w:cstheme="majorBidi"/>
          <w:color w:val="000000" w:themeColor="text1"/>
          <w:sz w:val="24"/>
          <w:szCs w:val="24"/>
          <w:lang w:val="fr-FR"/>
        </w:rPr>
        <w:t>répondit</w:t>
      </w:r>
      <w:r w:rsidRPr="00C643F8">
        <w:rPr>
          <w:rFonts w:asciiTheme="majorBidi" w:hAnsiTheme="majorBidi" w:cstheme="majorBidi"/>
          <w:color w:val="000000" w:themeColor="text1"/>
          <w:sz w:val="24"/>
          <w:szCs w:val="24"/>
          <w:lang w:val="fr-FR"/>
        </w:rPr>
        <w:t>:</w:t>
      </w:r>
      <w:r w:rsidR="001834DF" w:rsidRPr="00C643F8">
        <w:rPr>
          <w:rFonts w:asciiTheme="majorBidi" w:hAnsiTheme="majorBidi" w:cstheme="majorBidi"/>
          <w:b/>
          <w:bCs/>
          <w:color w:val="000000" w:themeColor="text1"/>
          <w:lang w:val="fr-FR"/>
        </w:rPr>
        <w:t xml:space="preserve"> </w:t>
      </w:r>
      <w:r w:rsidR="00C27265" w:rsidRPr="006C327C">
        <w:rPr>
          <w:rFonts w:eastAsia="Calibri" w:cs="Shaikh Hamdullah Mushaf"/>
          <w:bCs/>
          <w:color w:val="0000FF"/>
          <w:szCs w:val="24"/>
          <w:rtl/>
          <w:lang w:bidi="ar-AE"/>
        </w:rPr>
        <w:t>قُلْ آمَنْتُ بِا</w:t>
      </w:r>
      <w:r w:rsidR="00C27265" w:rsidRPr="006C327C">
        <w:rPr>
          <w:rFonts w:eastAsia="Calibri" w:cs="Shaikh Hamdullah Mushaf"/>
          <w:bCs/>
          <w:color w:val="0000FF"/>
          <w:szCs w:val="24"/>
          <w:rtl/>
        </w:rPr>
        <w:t>للّٰهِ</w:t>
      </w:r>
      <w:r w:rsidR="00C27265" w:rsidRPr="006C327C">
        <w:rPr>
          <w:rFonts w:eastAsia="Calibri" w:cs="Shaikh Hamdullah Mushaf"/>
          <w:bCs/>
          <w:color w:val="0000FF"/>
          <w:szCs w:val="24"/>
          <w:rtl/>
          <w:lang w:bidi="ar-AE"/>
        </w:rPr>
        <w:t xml:space="preserve"> ثُمَّ اسْتَقِمْ</w:t>
      </w:r>
      <w:r w:rsidR="00C27265">
        <w:rPr>
          <w:rFonts w:asciiTheme="majorBidi" w:hAnsiTheme="majorBidi" w:cstheme="majorBidi"/>
          <w:b/>
          <w:bCs/>
          <w:lang w:val="fr-FR"/>
        </w:rPr>
        <w:t xml:space="preserve"> </w:t>
      </w:r>
      <w:r w:rsidRPr="00C643F8">
        <w:rPr>
          <w:rFonts w:asciiTheme="majorBidi" w:hAnsiTheme="majorBidi" w:cstheme="majorBidi"/>
          <w:b/>
          <w:bCs/>
          <w:color w:val="000000" w:themeColor="text1"/>
          <w:sz w:val="24"/>
          <w:szCs w:val="24"/>
          <w:lang w:val="fr-FR"/>
        </w:rPr>
        <w:t>« </w:t>
      </w:r>
      <w:r w:rsidR="00377DAD" w:rsidRPr="00C643F8">
        <w:rPr>
          <w:rFonts w:asciiTheme="majorBidi" w:hAnsiTheme="majorBidi" w:cstheme="majorBidi"/>
          <w:b/>
          <w:bCs/>
          <w:color w:val="000000" w:themeColor="text1"/>
          <w:sz w:val="24"/>
          <w:szCs w:val="24"/>
          <w:lang w:val="fr-FR"/>
        </w:rPr>
        <w:t>D</w:t>
      </w:r>
      <w:r w:rsidRPr="00C643F8">
        <w:rPr>
          <w:rFonts w:asciiTheme="majorBidi" w:hAnsiTheme="majorBidi" w:cstheme="majorBidi"/>
          <w:b/>
          <w:bCs/>
          <w:color w:val="000000" w:themeColor="text1"/>
          <w:sz w:val="24"/>
          <w:szCs w:val="24"/>
          <w:lang w:val="fr-FR"/>
        </w:rPr>
        <w:t>it</w:t>
      </w:r>
      <w:r w:rsidR="00C53724" w:rsidRPr="00C643F8">
        <w:rPr>
          <w:rFonts w:asciiTheme="majorBidi" w:hAnsiTheme="majorBidi" w:cstheme="majorBidi"/>
          <w:b/>
          <w:bCs/>
          <w:color w:val="000000" w:themeColor="text1"/>
          <w:sz w:val="24"/>
          <w:szCs w:val="24"/>
          <w:lang w:val="fr-FR"/>
        </w:rPr>
        <w:t xml:space="preserve"> </w:t>
      </w:r>
      <w:r w:rsidR="0083210F" w:rsidRPr="00C643F8">
        <w:rPr>
          <w:rFonts w:asciiTheme="majorBidi" w:hAnsiTheme="majorBidi" w:cstheme="majorBidi"/>
          <w:b/>
          <w:bCs/>
          <w:color w:val="000000" w:themeColor="text1"/>
          <w:sz w:val="24"/>
          <w:szCs w:val="24"/>
          <w:lang w:val="fr-FR"/>
        </w:rPr>
        <w:t>« </w:t>
      </w:r>
      <w:r w:rsidR="00C53724" w:rsidRPr="00C643F8">
        <w:rPr>
          <w:rFonts w:asciiTheme="majorBidi" w:hAnsiTheme="majorBidi" w:cstheme="majorBidi"/>
          <w:b/>
          <w:bCs/>
          <w:color w:val="000000" w:themeColor="text1"/>
          <w:sz w:val="24"/>
          <w:szCs w:val="24"/>
          <w:lang w:val="fr-FR"/>
        </w:rPr>
        <w:t>je crois en Allah</w:t>
      </w:r>
      <w:r w:rsidR="0083210F" w:rsidRPr="00C643F8">
        <w:rPr>
          <w:rFonts w:asciiTheme="majorBidi" w:hAnsiTheme="majorBidi" w:cstheme="majorBidi"/>
          <w:b/>
          <w:bCs/>
          <w:color w:val="000000" w:themeColor="text1"/>
          <w:sz w:val="24"/>
          <w:szCs w:val="24"/>
          <w:lang w:val="fr-FR"/>
        </w:rPr>
        <w:t> »</w:t>
      </w:r>
      <w:r w:rsidR="00C53724" w:rsidRPr="00C643F8">
        <w:rPr>
          <w:rFonts w:asciiTheme="majorBidi" w:hAnsiTheme="majorBidi" w:cstheme="majorBidi"/>
          <w:b/>
          <w:bCs/>
          <w:color w:val="000000" w:themeColor="text1"/>
          <w:sz w:val="24"/>
          <w:szCs w:val="24"/>
          <w:lang w:val="fr-FR"/>
        </w:rPr>
        <w:t xml:space="preserve"> puis soit dans</w:t>
      </w:r>
      <w:r w:rsidRPr="00C643F8">
        <w:rPr>
          <w:rFonts w:asciiTheme="majorBidi" w:hAnsiTheme="majorBidi" w:cstheme="majorBidi"/>
          <w:b/>
          <w:bCs/>
          <w:color w:val="000000" w:themeColor="text1"/>
          <w:sz w:val="24"/>
          <w:szCs w:val="24"/>
          <w:lang w:val="fr-FR"/>
        </w:rPr>
        <w:t xml:space="preserve"> le droit chemin. »</w:t>
      </w:r>
      <w:r w:rsidR="00C27265" w:rsidRPr="00C643F8">
        <w:rPr>
          <w:rStyle w:val="SonnotBavurusu"/>
          <w:rFonts w:asciiTheme="majorBidi" w:hAnsiTheme="majorBidi" w:cstheme="majorBidi"/>
          <w:b/>
          <w:bCs/>
          <w:color w:val="000000" w:themeColor="text1"/>
          <w:sz w:val="24"/>
          <w:szCs w:val="24"/>
          <w:lang w:val="fr-FR"/>
        </w:rPr>
        <w:endnoteReference w:id="1"/>
      </w:r>
    </w:p>
    <w:p w14:paraId="248E2809" w14:textId="4A8D827C" w:rsidR="00C27265" w:rsidRPr="00C643F8" w:rsidRDefault="00C27265" w:rsidP="007C1E33">
      <w:pPr>
        <w:spacing w:after="0" w:line="240" w:lineRule="auto"/>
        <w:ind w:firstLine="709"/>
        <w:jc w:val="both"/>
        <w:rPr>
          <w:rFonts w:asciiTheme="majorBidi" w:hAnsiTheme="majorBidi" w:cstheme="majorBidi"/>
          <w:b/>
          <w:bCs/>
          <w:color w:val="000000" w:themeColor="text1"/>
          <w:sz w:val="24"/>
          <w:szCs w:val="24"/>
          <w:lang w:val="fr-FR"/>
        </w:rPr>
      </w:pPr>
      <w:r w:rsidRPr="00C643F8">
        <w:rPr>
          <w:rFonts w:asciiTheme="majorBidi" w:hAnsiTheme="majorBidi" w:cstheme="majorBidi"/>
          <w:b/>
          <w:bCs/>
          <w:color w:val="000000" w:themeColor="text1"/>
          <w:sz w:val="24"/>
          <w:szCs w:val="24"/>
          <w:lang w:val="fr-FR"/>
        </w:rPr>
        <w:t>Chers croyants !</w:t>
      </w:r>
    </w:p>
    <w:p w14:paraId="0602E01D" w14:textId="3B6F22C6" w:rsidR="00C27265" w:rsidRPr="00C643F8" w:rsidRDefault="00C27265" w:rsidP="007C1E33">
      <w:pPr>
        <w:spacing w:after="120" w:line="240" w:lineRule="auto"/>
        <w:ind w:firstLine="709"/>
        <w:jc w:val="both"/>
        <w:rPr>
          <w:rFonts w:asciiTheme="majorBidi" w:hAnsiTheme="majorBidi" w:cstheme="majorBidi"/>
          <w:color w:val="000000" w:themeColor="text1"/>
          <w:sz w:val="24"/>
          <w:szCs w:val="24"/>
          <w:lang w:val="fr-FR"/>
        </w:rPr>
      </w:pPr>
      <w:r w:rsidRPr="00C643F8">
        <w:rPr>
          <w:rFonts w:asciiTheme="majorBidi" w:hAnsiTheme="majorBidi" w:cstheme="majorBidi"/>
          <w:color w:val="000000" w:themeColor="text1"/>
          <w:sz w:val="24"/>
          <w:szCs w:val="24"/>
          <w:lang w:val="fr-FR"/>
        </w:rPr>
        <w:t>Allah Tout-Puissant a désigné comme interlocuteur l'Homme qu’Il a conçu comme la plus honorable des créatures et le calife de la Terre. Il l'a orné de deux grands bienfaits pour une vie paisible, qui sont la raison et la volonté, et lui a montré le droit chemin en envoyant des prophètes et des livres. Cette voie est un chemin guidé par la foi, l’adoration et la moralité, déterminés par Allah Tout-Puissant Lui-même.</w:t>
      </w:r>
    </w:p>
    <w:p w14:paraId="375C5C21" w14:textId="31D3A956" w:rsidR="00C27265" w:rsidRPr="00C643F8" w:rsidRDefault="00C27265" w:rsidP="007C1E33">
      <w:pPr>
        <w:spacing w:line="240" w:lineRule="auto"/>
        <w:ind w:firstLine="708"/>
        <w:contextualSpacing/>
        <w:jc w:val="both"/>
        <w:rPr>
          <w:rFonts w:asciiTheme="majorBidi" w:hAnsiTheme="majorBidi" w:cstheme="majorBidi"/>
          <w:b/>
          <w:bCs/>
          <w:color w:val="000000" w:themeColor="text1"/>
          <w:sz w:val="24"/>
          <w:szCs w:val="24"/>
          <w:lang w:val="fr-FR"/>
        </w:rPr>
      </w:pPr>
      <w:r w:rsidRPr="00C643F8">
        <w:rPr>
          <w:rFonts w:asciiTheme="majorBidi" w:hAnsiTheme="majorBidi" w:cstheme="majorBidi"/>
          <w:b/>
          <w:bCs/>
          <w:color w:val="000000" w:themeColor="text1"/>
          <w:sz w:val="24"/>
          <w:szCs w:val="24"/>
          <w:lang w:val="fr-FR"/>
        </w:rPr>
        <w:t>Chers musulmans !</w:t>
      </w:r>
    </w:p>
    <w:p w14:paraId="5C10E168" w14:textId="42F25B31" w:rsidR="00C27265" w:rsidRPr="00C643F8" w:rsidRDefault="00C27265" w:rsidP="00743DC8">
      <w:pPr>
        <w:spacing w:after="120" w:line="240" w:lineRule="auto"/>
        <w:ind w:firstLine="709"/>
        <w:jc w:val="both"/>
        <w:rPr>
          <w:rFonts w:asciiTheme="majorBidi" w:hAnsiTheme="majorBidi" w:cstheme="majorBidi"/>
          <w:color w:val="000000" w:themeColor="text1"/>
          <w:sz w:val="24"/>
          <w:szCs w:val="24"/>
          <w:lang w:val="fr-FR"/>
        </w:rPr>
      </w:pPr>
      <w:r w:rsidRPr="00C643F8">
        <w:rPr>
          <w:rFonts w:asciiTheme="majorBidi" w:hAnsiTheme="majorBidi" w:cstheme="majorBidi"/>
          <w:color w:val="000000" w:themeColor="text1"/>
          <w:sz w:val="24"/>
          <w:szCs w:val="24"/>
          <w:lang w:val="fr-FR"/>
        </w:rPr>
        <w:t>Le droit chemin est un concept qui englobe la croyance, l’adoration, la morale, les relations sociales et commerciales, bref, chaque domaine de la vie. Le droit chemin dans la foi consiste à ne rien associer à Allah. C'est de croire de tout cœur en l'existence et l'unicité d'Allah, en la prophétie de Muhammad (</w:t>
      </w:r>
      <w:proofErr w:type="spellStart"/>
      <w:r w:rsidRPr="00C643F8">
        <w:rPr>
          <w:rFonts w:asciiTheme="majorBidi" w:hAnsiTheme="majorBidi" w:cstheme="majorBidi"/>
          <w:color w:val="000000" w:themeColor="text1"/>
          <w:sz w:val="24"/>
          <w:szCs w:val="24"/>
          <w:lang w:val="fr-FR"/>
        </w:rPr>
        <w:t>s.a.s</w:t>
      </w:r>
      <w:proofErr w:type="spellEnd"/>
      <w:r w:rsidRPr="00C643F8">
        <w:rPr>
          <w:rFonts w:asciiTheme="majorBidi" w:hAnsiTheme="majorBidi" w:cstheme="majorBidi"/>
          <w:color w:val="000000" w:themeColor="text1"/>
          <w:sz w:val="24"/>
          <w:szCs w:val="24"/>
          <w:lang w:val="fr-FR"/>
        </w:rPr>
        <w:t>), aux anges, aux prophètes, aux livres, à la vie de l'au-delà et au destin. On est sur le droit chemin dans l’adoration si nous adorons Allah comme l’indique ce verset</w:t>
      </w:r>
      <w:r w:rsidRPr="00137DCD">
        <w:rPr>
          <w:rFonts w:eastAsia="Calibri" w:cs="Shaikh Hamdullah Mushaf"/>
          <w:bCs/>
          <w:color w:val="0000FF"/>
          <w:lang w:bidi="ar-AE"/>
        </w:rPr>
        <w:t xml:space="preserve"> </w:t>
      </w:r>
      <w:r w:rsidRPr="006C327C">
        <w:rPr>
          <w:rFonts w:eastAsia="Calibri" w:cs="Shaikh Hamdullah Mushaf"/>
          <w:bCs/>
          <w:color w:val="0000FF"/>
          <w:szCs w:val="24"/>
          <w:rtl/>
          <w:lang w:bidi="ar-AE"/>
        </w:rPr>
        <w:t>اِيَّاكَ نَعْبُدُ وَاِيَّاكَ نَسْتَع۪ينُۜ</w:t>
      </w:r>
      <w:r>
        <w:rPr>
          <w:rFonts w:eastAsia="Calibri" w:cs="Shaikh Hamdullah Mushaf"/>
          <w:bCs/>
          <w:color w:val="0000FF"/>
          <w:lang w:bidi="ar-AE"/>
        </w:rPr>
        <w:t xml:space="preserve"> </w:t>
      </w:r>
      <w:r w:rsidRPr="00C643F8">
        <w:rPr>
          <w:rFonts w:asciiTheme="majorBidi" w:hAnsiTheme="majorBidi" w:cstheme="majorBidi"/>
          <w:b/>
          <w:bCs/>
          <w:color w:val="000000" w:themeColor="text1"/>
          <w:sz w:val="24"/>
          <w:szCs w:val="24"/>
          <w:lang w:val="fr-FR"/>
        </w:rPr>
        <w:t>« c'est Toi seul que nous adorons, et c'est Toi seul dont nous implorons secours. »</w:t>
      </w:r>
      <w:r w:rsidRPr="00C643F8">
        <w:rPr>
          <w:rStyle w:val="SonnotBavurusu"/>
          <w:rFonts w:asciiTheme="majorBidi" w:hAnsiTheme="majorBidi" w:cstheme="majorBidi"/>
          <w:b/>
          <w:bCs/>
          <w:color w:val="000000" w:themeColor="text1"/>
          <w:sz w:val="24"/>
          <w:szCs w:val="24"/>
          <w:lang w:val="fr-FR"/>
        </w:rPr>
        <w:endnoteReference w:id="2"/>
      </w:r>
      <w:r w:rsidRPr="00C643F8">
        <w:rPr>
          <w:rFonts w:asciiTheme="majorBidi" w:hAnsiTheme="majorBidi" w:cstheme="majorBidi"/>
          <w:b/>
          <w:bCs/>
          <w:color w:val="000000" w:themeColor="text1"/>
          <w:sz w:val="24"/>
          <w:szCs w:val="24"/>
          <w:lang w:val="fr-FR"/>
        </w:rPr>
        <w:t xml:space="preserve"> </w:t>
      </w:r>
      <w:r w:rsidRPr="00C643F8">
        <w:rPr>
          <w:rFonts w:asciiTheme="majorBidi" w:hAnsiTheme="majorBidi" w:cstheme="majorBidi"/>
          <w:color w:val="000000" w:themeColor="text1"/>
          <w:sz w:val="24"/>
          <w:szCs w:val="24"/>
          <w:lang w:val="fr-FR"/>
        </w:rPr>
        <w:t>Nous devons ainsi rester à l'écart du mal qui nous éloignera du consentement de notre Seigneur, purifier notre adoration de toutes sortes d'hypocrisie et d’ostentation et n'exiger seulement le consentement d'Allah.</w:t>
      </w:r>
    </w:p>
    <w:p w14:paraId="0EA444C0" w14:textId="77777777" w:rsidR="00C27265" w:rsidRPr="00C643F8" w:rsidRDefault="00C27265" w:rsidP="007C1E33">
      <w:pPr>
        <w:spacing w:after="0" w:line="240" w:lineRule="auto"/>
        <w:ind w:firstLine="709"/>
        <w:jc w:val="both"/>
        <w:rPr>
          <w:rFonts w:asciiTheme="majorBidi" w:hAnsiTheme="majorBidi" w:cstheme="majorBidi"/>
          <w:b/>
          <w:bCs/>
          <w:color w:val="000000" w:themeColor="text1"/>
          <w:sz w:val="24"/>
          <w:szCs w:val="24"/>
          <w:lang w:val="fr-FR"/>
        </w:rPr>
      </w:pPr>
      <w:r w:rsidRPr="00C643F8">
        <w:rPr>
          <w:rFonts w:asciiTheme="majorBidi" w:hAnsiTheme="majorBidi" w:cstheme="majorBidi"/>
          <w:b/>
          <w:bCs/>
          <w:color w:val="000000" w:themeColor="text1"/>
          <w:sz w:val="24"/>
          <w:szCs w:val="24"/>
          <w:lang w:val="fr-FR"/>
        </w:rPr>
        <w:t>Chers croyants !</w:t>
      </w:r>
    </w:p>
    <w:p w14:paraId="4EEE37CA" w14:textId="6896F3D7" w:rsidR="00C27265" w:rsidRPr="00C643F8" w:rsidRDefault="00C27265" w:rsidP="007C1E33">
      <w:pPr>
        <w:spacing w:after="120" w:line="240" w:lineRule="auto"/>
        <w:ind w:firstLine="709"/>
        <w:jc w:val="both"/>
        <w:rPr>
          <w:rFonts w:asciiTheme="majorBidi" w:hAnsiTheme="majorBidi" w:cstheme="majorBidi"/>
          <w:color w:val="000000" w:themeColor="text1"/>
          <w:sz w:val="24"/>
          <w:szCs w:val="24"/>
          <w:lang w:val="fr-FR"/>
        </w:rPr>
      </w:pPr>
      <w:r w:rsidRPr="00C643F8">
        <w:rPr>
          <w:rFonts w:asciiTheme="majorBidi" w:hAnsiTheme="majorBidi" w:cstheme="majorBidi"/>
          <w:color w:val="000000" w:themeColor="text1"/>
          <w:sz w:val="24"/>
          <w:szCs w:val="24"/>
          <w:lang w:val="fr-FR"/>
        </w:rPr>
        <w:t xml:space="preserve">Allah Tout Puissant dit dans le Coran : </w:t>
      </w:r>
      <w:r w:rsidRPr="00C643F8">
        <w:rPr>
          <w:rFonts w:asciiTheme="majorBidi" w:hAnsiTheme="majorBidi" w:cstheme="majorBidi"/>
          <w:b/>
          <w:bCs/>
          <w:color w:val="000000" w:themeColor="text1"/>
          <w:sz w:val="24"/>
          <w:szCs w:val="24"/>
          <w:lang w:val="fr-FR"/>
        </w:rPr>
        <w:t xml:space="preserve">« Est-ce que les gens pensent qu'on les laissera dire : « Nous croyons ! » sans les éprouver ? Certes, Nous avons éprouvé ceux qui ont vécu avant eux ; (Ainsi) Allah connaît ceux qui disent la vérité et </w:t>
      </w:r>
      <w:r w:rsidRPr="00C643F8">
        <w:rPr>
          <w:rFonts w:asciiTheme="majorBidi" w:hAnsiTheme="majorBidi" w:cstheme="majorBidi"/>
          <w:b/>
          <w:bCs/>
          <w:color w:val="000000" w:themeColor="text1"/>
          <w:sz w:val="24"/>
          <w:szCs w:val="24"/>
          <w:lang w:val="fr-FR"/>
        </w:rPr>
        <w:t>ceux qui mentent. »</w:t>
      </w:r>
      <w:r w:rsidRPr="00C643F8">
        <w:rPr>
          <w:rStyle w:val="SonnotBavurusu"/>
          <w:rFonts w:asciiTheme="majorBidi" w:hAnsiTheme="majorBidi" w:cstheme="majorBidi"/>
          <w:b/>
          <w:bCs/>
          <w:color w:val="000000" w:themeColor="text1"/>
          <w:sz w:val="24"/>
          <w:szCs w:val="24"/>
          <w:lang w:val="fr-FR"/>
        </w:rPr>
        <w:endnoteReference w:id="3"/>
      </w:r>
      <w:r w:rsidRPr="00C643F8">
        <w:rPr>
          <w:rFonts w:asciiTheme="majorBidi" w:hAnsiTheme="majorBidi" w:cstheme="majorBidi"/>
          <w:b/>
          <w:bCs/>
          <w:color w:val="000000" w:themeColor="text1"/>
          <w:sz w:val="24"/>
          <w:szCs w:val="24"/>
          <w:lang w:val="fr-FR"/>
        </w:rPr>
        <w:t xml:space="preserve"> </w:t>
      </w:r>
      <w:r w:rsidRPr="00C643F8">
        <w:rPr>
          <w:rFonts w:asciiTheme="majorBidi" w:hAnsiTheme="majorBidi" w:cstheme="majorBidi"/>
          <w:color w:val="000000" w:themeColor="text1"/>
          <w:sz w:val="24"/>
          <w:szCs w:val="24"/>
          <w:lang w:val="fr-FR"/>
        </w:rPr>
        <w:t>Ces versets nous enseignent que la foi consiste en un effort pour vivre dans le droit chemin avec nos paroles et tout notre être.</w:t>
      </w:r>
    </w:p>
    <w:p w14:paraId="2B272BB9" w14:textId="415BA008" w:rsidR="00C27265" w:rsidRPr="00C643F8" w:rsidRDefault="00C27265" w:rsidP="007C1E33">
      <w:pPr>
        <w:spacing w:after="120" w:line="240" w:lineRule="auto"/>
        <w:ind w:firstLine="709"/>
        <w:jc w:val="both"/>
        <w:rPr>
          <w:rFonts w:asciiTheme="majorBidi" w:hAnsiTheme="majorBidi" w:cstheme="majorBidi"/>
          <w:color w:val="000000" w:themeColor="text1"/>
          <w:sz w:val="24"/>
          <w:szCs w:val="24"/>
          <w:lang w:val="fr-FR"/>
        </w:rPr>
      </w:pPr>
      <w:r w:rsidRPr="00C643F8">
        <w:rPr>
          <w:rFonts w:asciiTheme="majorBidi" w:hAnsiTheme="majorBidi" w:cstheme="majorBidi"/>
          <w:color w:val="000000" w:themeColor="text1"/>
          <w:sz w:val="24"/>
          <w:szCs w:val="24"/>
          <w:lang w:val="fr-FR"/>
        </w:rPr>
        <w:t xml:space="preserve">Le droit chemin, c’est rester fidèle à notre promesse de foi ; organiser notre vie selon les ordres et les interdictions d'Allah le Tout-Puissant ; aimer de tout cœur notre Prophète et suivre les bonnes mœurs. </w:t>
      </w:r>
    </w:p>
    <w:p w14:paraId="5E4C1CFB" w14:textId="41E3FE4D" w:rsidR="00C27265" w:rsidRPr="00C643F8" w:rsidRDefault="00C27265" w:rsidP="007C1E33">
      <w:pPr>
        <w:spacing w:after="120" w:line="240" w:lineRule="auto"/>
        <w:ind w:firstLine="709"/>
        <w:jc w:val="both"/>
        <w:rPr>
          <w:rFonts w:asciiTheme="majorBidi" w:hAnsiTheme="majorBidi" w:cstheme="majorBidi"/>
          <w:color w:val="000000" w:themeColor="text1"/>
          <w:sz w:val="24"/>
          <w:szCs w:val="24"/>
          <w:lang w:val="fr-FR"/>
        </w:rPr>
      </w:pPr>
      <w:r w:rsidRPr="00C643F8">
        <w:rPr>
          <w:rFonts w:asciiTheme="majorBidi" w:hAnsiTheme="majorBidi" w:cstheme="majorBidi"/>
          <w:color w:val="000000" w:themeColor="text1"/>
          <w:sz w:val="24"/>
          <w:szCs w:val="24"/>
          <w:lang w:val="fr-FR"/>
        </w:rPr>
        <w:t xml:space="preserve">Le droit chemin, c’est être conscient des responsabilités que la foi nous impose ; ne pas retarder les prières, remplir nos devoirs envers nos parents, notre époux(se) et nos voisins. </w:t>
      </w:r>
    </w:p>
    <w:p w14:paraId="1AB9D4FD" w14:textId="6F27B8C1" w:rsidR="00282705" w:rsidRPr="00C643F8" w:rsidRDefault="00C27265" w:rsidP="007C1E33">
      <w:pPr>
        <w:spacing w:after="120" w:line="240" w:lineRule="auto"/>
        <w:ind w:firstLine="709"/>
        <w:jc w:val="both"/>
        <w:rPr>
          <w:rFonts w:asciiTheme="majorBidi" w:hAnsiTheme="majorBidi" w:cstheme="majorBidi"/>
          <w:color w:val="000000" w:themeColor="text1"/>
          <w:sz w:val="24"/>
          <w:szCs w:val="24"/>
          <w:lang w:val="fr-FR"/>
        </w:rPr>
      </w:pPr>
      <w:r w:rsidRPr="00C643F8">
        <w:rPr>
          <w:rFonts w:asciiTheme="majorBidi" w:hAnsiTheme="majorBidi" w:cstheme="majorBidi"/>
          <w:color w:val="000000" w:themeColor="text1"/>
          <w:sz w:val="24"/>
          <w:szCs w:val="24"/>
          <w:lang w:val="fr-FR"/>
        </w:rPr>
        <w:t>Le droit chemin, c’est vivre confo</w:t>
      </w:r>
      <w:r w:rsidR="00743DC8">
        <w:rPr>
          <w:rFonts w:asciiTheme="majorBidi" w:hAnsiTheme="majorBidi" w:cstheme="majorBidi"/>
          <w:color w:val="000000" w:themeColor="text1"/>
          <w:sz w:val="24"/>
          <w:szCs w:val="24"/>
          <w:lang w:val="fr-FR"/>
        </w:rPr>
        <w:t>rmément à l’ordre divin suivant</w:t>
      </w:r>
      <w:r w:rsidRPr="00C643F8">
        <w:rPr>
          <w:rFonts w:asciiTheme="majorBidi" w:hAnsiTheme="majorBidi" w:cstheme="majorBidi"/>
          <w:color w:val="000000" w:themeColor="text1"/>
          <w:sz w:val="24"/>
          <w:szCs w:val="24"/>
          <w:lang w:val="fr-FR"/>
        </w:rPr>
        <w:t>:</w:t>
      </w:r>
      <w:r w:rsidRPr="00282705">
        <w:rPr>
          <w:rFonts w:asciiTheme="majorBidi" w:hAnsiTheme="majorBidi" w:cstheme="majorBidi"/>
          <w:lang w:val="fr-FR"/>
        </w:rPr>
        <w:t xml:space="preserve"> </w:t>
      </w:r>
      <w:r w:rsidRPr="006C327C">
        <w:rPr>
          <w:rFonts w:eastAsia="Calibri" w:cs="Shaikh Hamdullah Mushaf"/>
          <w:bCs/>
          <w:color w:val="0000FF"/>
          <w:szCs w:val="24"/>
          <w:rtl/>
          <w:lang w:bidi="ar-AE"/>
        </w:rPr>
        <w:t xml:space="preserve">فَاسْتَقِمْ كَمَٓا </w:t>
      </w:r>
      <w:r w:rsidRPr="00743DC8">
        <w:rPr>
          <w:rFonts w:eastAsia="Calibri" w:cs="Shaikh Hamdullah Mushaf"/>
          <w:bCs/>
          <w:color w:val="0000FF"/>
          <w:szCs w:val="24"/>
          <w:rtl/>
          <w:lang w:bidi="ar-AE"/>
        </w:rPr>
        <w:t>اُمِرْتَ</w:t>
      </w:r>
      <w:r w:rsidRPr="00C643F8">
        <w:rPr>
          <w:rFonts w:asciiTheme="majorBidi" w:hAnsiTheme="majorBidi" w:cstheme="majorBidi"/>
          <w:color w:val="000000" w:themeColor="text1"/>
          <w:sz w:val="24"/>
          <w:szCs w:val="24"/>
          <w:lang w:val="fr-FR"/>
        </w:rPr>
        <w:t xml:space="preserve"> « </w:t>
      </w:r>
      <w:r w:rsidRPr="00C643F8">
        <w:rPr>
          <w:rFonts w:asciiTheme="majorBidi" w:hAnsiTheme="majorBidi" w:cstheme="majorBidi"/>
          <w:b/>
          <w:bCs/>
          <w:color w:val="000000" w:themeColor="text1"/>
          <w:sz w:val="24"/>
          <w:szCs w:val="24"/>
          <w:lang w:val="fr-FR"/>
        </w:rPr>
        <w:t>Demeure sur le droit chemin comme il t'est commandé</w:t>
      </w:r>
      <w:r w:rsidRPr="00C643F8">
        <w:rPr>
          <w:rFonts w:asciiTheme="majorBidi" w:hAnsiTheme="majorBidi" w:cstheme="majorBidi"/>
          <w:color w:val="000000" w:themeColor="text1"/>
          <w:sz w:val="24"/>
          <w:szCs w:val="24"/>
          <w:lang w:val="fr-FR"/>
        </w:rPr>
        <w:t> »</w:t>
      </w:r>
      <w:r w:rsidRPr="00C643F8">
        <w:rPr>
          <w:rStyle w:val="SonnotBavurusu"/>
          <w:rFonts w:asciiTheme="majorBidi" w:hAnsiTheme="majorBidi" w:cstheme="majorBidi"/>
          <w:color w:val="000000" w:themeColor="text1"/>
          <w:sz w:val="24"/>
          <w:szCs w:val="24"/>
          <w:lang w:val="fr-FR"/>
        </w:rPr>
        <w:endnoteReference w:id="4"/>
      </w:r>
      <w:r w:rsidRPr="00C643F8">
        <w:rPr>
          <w:rFonts w:asciiTheme="majorBidi" w:hAnsiTheme="majorBidi" w:cstheme="majorBidi"/>
          <w:color w:val="000000" w:themeColor="text1"/>
          <w:sz w:val="24"/>
          <w:szCs w:val="24"/>
          <w:lang w:val="fr-FR"/>
        </w:rPr>
        <w:t xml:space="preserve"> </w:t>
      </w:r>
      <w:r w:rsidR="00282705" w:rsidRPr="00C643F8">
        <w:rPr>
          <w:rFonts w:asciiTheme="majorBidi" w:hAnsiTheme="majorBidi" w:cstheme="majorBidi"/>
          <w:color w:val="000000" w:themeColor="text1"/>
          <w:sz w:val="24"/>
          <w:szCs w:val="24"/>
          <w:lang w:val="fr-FR"/>
        </w:rPr>
        <w:t>Il s'agit de ne jamais recourir au mensonge</w:t>
      </w:r>
      <w:r w:rsidR="001D05DF" w:rsidRPr="00C643F8">
        <w:rPr>
          <w:rFonts w:asciiTheme="majorBidi" w:hAnsiTheme="majorBidi" w:cstheme="majorBidi"/>
          <w:color w:val="000000" w:themeColor="text1"/>
          <w:sz w:val="24"/>
          <w:szCs w:val="24"/>
          <w:lang w:val="fr-FR"/>
        </w:rPr>
        <w:t>,</w:t>
      </w:r>
      <w:r w:rsidR="00282705" w:rsidRPr="00C643F8">
        <w:rPr>
          <w:rFonts w:asciiTheme="majorBidi" w:hAnsiTheme="majorBidi" w:cstheme="majorBidi"/>
          <w:color w:val="000000" w:themeColor="text1"/>
          <w:sz w:val="24"/>
          <w:szCs w:val="24"/>
          <w:lang w:val="fr-FR"/>
        </w:rPr>
        <w:t xml:space="preserve"> à la tricherie, à la tromperie et à l’injustice.</w:t>
      </w:r>
    </w:p>
    <w:p w14:paraId="5C1DC345" w14:textId="0289EAC2" w:rsidR="00282705" w:rsidRPr="00C643F8" w:rsidRDefault="00282705" w:rsidP="007C1E33">
      <w:pPr>
        <w:spacing w:after="120" w:line="240" w:lineRule="auto"/>
        <w:ind w:firstLine="709"/>
        <w:jc w:val="both"/>
        <w:rPr>
          <w:rFonts w:asciiTheme="majorBidi" w:hAnsiTheme="majorBidi" w:cstheme="majorBidi"/>
          <w:color w:val="000000" w:themeColor="text1"/>
          <w:sz w:val="24"/>
          <w:szCs w:val="24"/>
          <w:lang w:val="fr-FR"/>
        </w:rPr>
      </w:pPr>
      <w:r w:rsidRPr="00C643F8">
        <w:rPr>
          <w:rFonts w:asciiTheme="majorBidi" w:hAnsiTheme="majorBidi" w:cstheme="majorBidi"/>
          <w:color w:val="000000" w:themeColor="text1"/>
          <w:sz w:val="24"/>
          <w:szCs w:val="24"/>
          <w:lang w:val="fr-FR"/>
        </w:rPr>
        <w:t>Le droit chemin</w:t>
      </w:r>
      <w:r w:rsidR="001D05DF" w:rsidRPr="00C643F8">
        <w:rPr>
          <w:rFonts w:asciiTheme="majorBidi" w:hAnsiTheme="majorBidi" w:cstheme="majorBidi"/>
          <w:color w:val="000000" w:themeColor="text1"/>
          <w:sz w:val="24"/>
          <w:szCs w:val="24"/>
          <w:lang w:val="fr-FR"/>
        </w:rPr>
        <w:t>, c’</w:t>
      </w:r>
      <w:r w:rsidRPr="00C643F8">
        <w:rPr>
          <w:rFonts w:asciiTheme="majorBidi" w:hAnsiTheme="majorBidi" w:cstheme="majorBidi"/>
          <w:color w:val="000000" w:themeColor="text1"/>
          <w:sz w:val="24"/>
          <w:szCs w:val="24"/>
          <w:lang w:val="fr-FR"/>
        </w:rPr>
        <w:t>est</w:t>
      </w:r>
      <w:r w:rsidR="001D05DF" w:rsidRPr="00C643F8">
        <w:rPr>
          <w:rFonts w:asciiTheme="majorBidi" w:hAnsiTheme="majorBidi" w:cstheme="majorBidi"/>
          <w:color w:val="000000" w:themeColor="text1"/>
          <w:sz w:val="24"/>
          <w:szCs w:val="24"/>
          <w:lang w:val="fr-FR"/>
        </w:rPr>
        <w:t xml:space="preserve"> </w:t>
      </w:r>
      <w:r w:rsidRPr="00C643F8">
        <w:rPr>
          <w:rFonts w:asciiTheme="majorBidi" w:hAnsiTheme="majorBidi" w:cstheme="majorBidi"/>
          <w:color w:val="000000" w:themeColor="text1"/>
          <w:sz w:val="24"/>
          <w:szCs w:val="24"/>
          <w:lang w:val="fr-FR"/>
        </w:rPr>
        <w:t>respecter méticuleusement les critères fixés par Alla</w:t>
      </w:r>
      <w:r w:rsidR="001D05DF" w:rsidRPr="00C643F8">
        <w:rPr>
          <w:rFonts w:asciiTheme="majorBidi" w:hAnsiTheme="majorBidi" w:cstheme="majorBidi"/>
          <w:color w:val="000000" w:themeColor="text1"/>
          <w:sz w:val="24"/>
          <w:szCs w:val="24"/>
          <w:lang w:val="fr-FR"/>
        </w:rPr>
        <w:t>h ;</w:t>
      </w:r>
      <w:r w:rsidRPr="00C643F8">
        <w:rPr>
          <w:rFonts w:asciiTheme="majorBidi" w:hAnsiTheme="majorBidi" w:cstheme="majorBidi"/>
          <w:color w:val="000000" w:themeColor="text1"/>
          <w:sz w:val="24"/>
          <w:szCs w:val="24"/>
          <w:lang w:val="fr-FR"/>
        </w:rPr>
        <w:t xml:space="preserve"> préserver la décence</w:t>
      </w:r>
      <w:r w:rsidR="001D05DF" w:rsidRPr="00C643F8">
        <w:rPr>
          <w:rFonts w:asciiTheme="majorBidi" w:hAnsiTheme="majorBidi" w:cstheme="majorBidi"/>
          <w:color w:val="000000" w:themeColor="text1"/>
          <w:sz w:val="24"/>
          <w:szCs w:val="24"/>
          <w:lang w:val="fr-FR"/>
        </w:rPr>
        <w:t xml:space="preserve">, </w:t>
      </w:r>
      <w:r w:rsidRPr="00C643F8">
        <w:rPr>
          <w:rFonts w:asciiTheme="majorBidi" w:hAnsiTheme="majorBidi" w:cstheme="majorBidi"/>
          <w:color w:val="000000" w:themeColor="text1"/>
          <w:sz w:val="24"/>
          <w:szCs w:val="24"/>
          <w:lang w:val="fr-FR"/>
        </w:rPr>
        <w:t>la chasteté, l'honneur et la dignité.</w:t>
      </w:r>
      <w:bookmarkStart w:id="0" w:name="_GoBack"/>
      <w:bookmarkEnd w:id="0"/>
      <w:r w:rsidRPr="00C643F8">
        <w:rPr>
          <w:rFonts w:asciiTheme="majorBidi" w:hAnsiTheme="majorBidi" w:cstheme="majorBidi"/>
          <w:color w:val="000000" w:themeColor="text1"/>
          <w:sz w:val="24"/>
          <w:szCs w:val="24"/>
          <w:lang w:val="fr-FR"/>
        </w:rPr>
        <w:t xml:space="preserve"> Le droit chemin </w:t>
      </w:r>
      <w:r w:rsidR="001D05DF" w:rsidRPr="00C643F8">
        <w:rPr>
          <w:rFonts w:asciiTheme="majorBidi" w:hAnsiTheme="majorBidi" w:cstheme="majorBidi"/>
          <w:color w:val="000000" w:themeColor="text1"/>
          <w:sz w:val="24"/>
          <w:szCs w:val="24"/>
          <w:lang w:val="fr-FR"/>
        </w:rPr>
        <w:t>consiste à</w:t>
      </w:r>
      <w:r w:rsidR="001D05DF" w:rsidRPr="00C643F8">
        <w:rPr>
          <w:rFonts w:asciiTheme="majorBidi" w:hAnsiTheme="majorBidi" w:cstheme="majorBidi"/>
          <w:color w:val="000000" w:themeColor="text1"/>
          <w:sz w:val="24"/>
          <w:szCs w:val="24"/>
        </w:rPr>
        <w:t xml:space="preserve"> </w:t>
      </w:r>
      <w:r w:rsidRPr="00C643F8">
        <w:rPr>
          <w:rFonts w:asciiTheme="majorBidi" w:hAnsiTheme="majorBidi" w:cstheme="majorBidi"/>
          <w:color w:val="000000" w:themeColor="text1"/>
          <w:sz w:val="24"/>
          <w:szCs w:val="24"/>
          <w:lang w:val="fr-FR"/>
        </w:rPr>
        <w:t>vivre dans le cercle</w:t>
      </w:r>
      <w:r w:rsidR="001D05DF" w:rsidRPr="00C643F8">
        <w:rPr>
          <w:rFonts w:asciiTheme="majorBidi" w:hAnsiTheme="majorBidi" w:cstheme="majorBidi"/>
          <w:color w:val="000000" w:themeColor="text1"/>
          <w:sz w:val="24"/>
          <w:szCs w:val="24"/>
          <w:lang w:val="fr-FR"/>
        </w:rPr>
        <w:t xml:space="preserve"> licite,</w:t>
      </w:r>
      <w:r w:rsidRPr="00C643F8">
        <w:rPr>
          <w:rFonts w:asciiTheme="majorBidi" w:hAnsiTheme="majorBidi" w:cstheme="majorBidi"/>
          <w:color w:val="000000" w:themeColor="text1"/>
          <w:sz w:val="24"/>
          <w:szCs w:val="24"/>
          <w:lang w:val="fr-FR"/>
        </w:rPr>
        <w:t xml:space="preserve"> de rester éloigné de l’alcool, des jeux de hasard, mais aussi de l’intérêt et faire extrêmement attention au droit public. Plus brièvement, le droit chemin </w:t>
      </w:r>
      <w:r w:rsidR="001D05DF" w:rsidRPr="00C643F8">
        <w:rPr>
          <w:rFonts w:asciiTheme="majorBidi" w:hAnsiTheme="majorBidi" w:cstheme="majorBidi"/>
          <w:color w:val="000000" w:themeColor="text1"/>
          <w:sz w:val="24"/>
          <w:szCs w:val="24"/>
          <w:lang w:val="fr-FR"/>
        </w:rPr>
        <w:t>c’</w:t>
      </w:r>
      <w:r w:rsidRPr="00C643F8">
        <w:rPr>
          <w:rFonts w:asciiTheme="majorBidi" w:hAnsiTheme="majorBidi" w:cstheme="majorBidi"/>
          <w:color w:val="000000" w:themeColor="text1"/>
          <w:sz w:val="24"/>
          <w:szCs w:val="24"/>
          <w:lang w:val="fr-FR"/>
        </w:rPr>
        <w:t>est avoir une vie responsable. Il s’agit</w:t>
      </w:r>
      <w:r w:rsidR="001D05DF" w:rsidRPr="00C643F8">
        <w:rPr>
          <w:rFonts w:asciiTheme="majorBidi" w:hAnsiTheme="majorBidi" w:cstheme="majorBidi"/>
          <w:color w:val="000000" w:themeColor="text1"/>
          <w:sz w:val="24"/>
          <w:szCs w:val="24"/>
          <w:lang w:val="fr-FR"/>
        </w:rPr>
        <w:t xml:space="preserve"> </w:t>
      </w:r>
      <w:r w:rsidRPr="00C643F8">
        <w:rPr>
          <w:rFonts w:asciiTheme="majorBidi" w:hAnsiTheme="majorBidi" w:cstheme="majorBidi"/>
          <w:color w:val="000000" w:themeColor="text1"/>
          <w:sz w:val="24"/>
          <w:szCs w:val="24"/>
          <w:lang w:val="fr-FR"/>
        </w:rPr>
        <w:t xml:space="preserve">de </w:t>
      </w:r>
      <w:r w:rsidR="001D05DF" w:rsidRPr="00C643F8">
        <w:rPr>
          <w:rFonts w:asciiTheme="majorBidi" w:hAnsiTheme="majorBidi" w:cstheme="majorBidi"/>
          <w:color w:val="000000" w:themeColor="text1"/>
          <w:sz w:val="24"/>
          <w:szCs w:val="24"/>
          <w:lang w:val="fr-FR"/>
        </w:rPr>
        <w:t xml:space="preserve">ne </w:t>
      </w:r>
      <w:r w:rsidRPr="00C643F8">
        <w:rPr>
          <w:rFonts w:asciiTheme="majorBidi" w:hAnsiTheme="majorBidi" w:cstheme="majorBidi"/>
          <w:color w:val="000000" w:themeColor="text1"/>
          <w:sz w:val="24"/>
          <w:szCs w:val="24"/>
          <w:lang w:val="fr-FR"/>
        </w:rPr>
        <w:t>blesser</w:t>
      </w:r>
      <w:r w:rsidR="001D05DF" w:rsidRPr="00C643F8">
        <w:rPr>
          <w:rFonts w:asciiTheme="majorBidi" w:hAnsiTheme="majorBidi" w:cstheme="majorBidi"/>
          <w:color w:val="000000" w:themeColor="text1"/>
          <w:sz w:val="24"/>
          <w:szCs w:val="24"/>
          <w:lang w:val="fr-FR"/>
        </w:rPr>
        <w:t xml:space="preserve"> personne et </w:t>
      </w:r>
      <w:r w:rsidRPr="00C643F8">
        <w:rPr>
          <w:rFonts w:asciiTheme="majorBidi" w:hAnsiTheme="majorBidi" w:cstheme="majorBidi"/>
          <w:color w:val="000000" w:themeColor="text1"/>
          <w:sz w:val="24"/>
          <w:szCs w:val="24"/>
          <w:lang w:val="fr-FR"/>
        </w:rPr>
        <w:t xml:space="preserve">d’être un musulman dont on est à l’abri de sa main et de sa langue. </w:t>
      </w:r>
    </w:p>
    <w:p w14:paraId="2EA38ED9" w14:textId="124EBD11" w:rsidR="00282705" w:rsidRPr="00C643F8" w:rsidRDefault="00282705" w:rsidP="007C1E33">
      <w:pPr>
        <w:spacing w:after="120" w:line="240" w:lineRule="auto"/>
        <w:ind w:firstLine="709"/>
        <w:jc w:val="both"/>
        <w:rPr>
          <w:rFonts w:asciiTheme="majorBidi" w:hAnsiTheme="majorBidi" w:cstheme="majorBidi"/>
          <w:color w:val="000000" w:themeColor="text1"/>
          <w:sz w:val="24"/>
          <w:szCs w:val="24"/>
          <w:lang w:val="fr-FR"/>
        </w:rPr>
      </w:pPr>
      <w:r w:rsidRPr="00C643F8">
        <w:rPr>
          <w:rFonts w:asciiTheme="majorBidi" w:hAnsiTheme="majorBidi" w:cstheme="majorBidi"/>
          <w:color w:val="000000" w:themeColor="text1"/>
          <w:sz w:val="24"/>
          <w:szCs w:val="24"/>
          <w:lang w:val="fr-FR"/>
        </w:rPr>
        <w:t>Heureux sont ceux qui embellissent leur vie par la foi, l'adoration et les bonnes mœurs. Heureux sont ceux qui bénissent leur vie par de bonnes actions. Heureux sont ceux qui vivent conformément à la volonté d'Allah et ne s'écartent pas du droit chemin.</w:t>
      </w:r>
    </w:p>
    <w:p w14:paraId="06913F44" w14:textId="7CE65E5D" w:rsidR="00282705" w:rsidRPr="00C643F8" w:rsidRDefault="00282705" w:rsidP="007C1E33">
      <w:pPr>
        <w:spacing w:line="240" w:lineRule="auto"/>
        <w:ind w:firstLine="708"/>
        <w:contextualSpacing/>
        <w:jc w:val="both"/>
        <w:rPr>
          <w:rFonts w:asciiTheme="majorBidi" w:hAnsiTheme="majorBidi" w:cstheme="majorBidi"/>
          <w:b/>
          <w:bCs/>
          <w:color w:val="000000" w:themeColor="text1"/>
          <w:sz w:val="24"/>
          <w:szCs w:val="24"/>
          <w:lang w:val="fr-FR"/>
        </w:rPr>
      </w:pPr>
      <w:r w:rsidRPr="00C643F8">
        <w:rPr>
          <w:rFonts w:asciiTheme="majorBidi" w:hAnsiTheme="majorBidi" w:cstheme="majorBidi"/>
          <w:b/>
          <w:bCs/>
          <w:color w:val="000000" w:themeColor="text1"/>
          <w:sz w:val="24"/>
          <w:szCs w:val="24"/>
          <w:lang w:val="fr-FR"/>
        </w:rPr>
        <w:t>Chers croyants !</w:t>
      </w:r>
    </w:p>
    <w:p w14:paraId="6646379D" w14:textId="09E1B553" w:rsidR="00282705" w:rsidRPr="00C643F8" w:rsidRDefault="00282705" w:rsidP="007C1E33">
      <w:pPr>
        <w:spacing w:after="0" w:line="240" w:lineRule="auto"/>
        <w:ind w:firstLine="709"/>
        <w:jc w:val="both"/>
        <w:rPr>
          <w:rFonts w:asciiTheme="majorBidi" w:hAnsiTheme="majorBidi" w:cstheme="majorBidi"/>
          <w:color w:val="000000" w:themeColor="text1"/>
          <w:sz w:val="24"/>
          <w:szCs w:val="24"/>
          <w:lang w:val="fr-FR"/>
        </w:rPr>
      </w:pPr>
      <w:r w:rsidRPr="00C643F8">
        <w:rPr>
          <w:rFonts w:asciiTheme="majorBidi" w:hAnsiTheme="majorBidi" w:cstheme="majorBidi"/>
          <w:color w:val="000000" w:themeColor="text1"/>
          <w:sz w:val="24"/>
          <w:szCs w:val="24"/>
          <w:lang w:val="fr-FR"/>
        </w:rPr>
        <w:t>La semaine dernière, en tant que nation, nous avons de nouveau été témoins au côté obscur du terrorisme. Il ne faut pas oublier que ceux qui attaquent notre patrie, notre nation et nos valeurs n'atteindront jamais leurs objectifs</w:t>
      </w:r>
      <w:r w:rsidR="00A232D9" w:rsidRPr="00C643F8">
        <w:rPr>
          <w:rFonts w:asciiTheme="majorBidi" w:hAnsiTheme="majorBidi" w:cstheme="majorBidi"/>
          <w:color w:val="000000" w:themeColor="text1"/>
          <w:sz w:val="24"/>
          <w:szCs w:val="24"/>
          <w:lang w:val="fr-FR"/>
        </w:rPr>
        <w:t xml:space="preserve">, </w:t>
      </w:r>
      <w:r w:rsidRPr="00C643F8">
        <w:rPr>
          <w:rFonts w:asciiTheme="majorBidi" w:hAnsiTheme="majorBidi" w:cstheme="majorBidi"/>
          <w:color w:val="000000" w:themeColor="text1"/>
          <w:sz w:val="24"/>
          <w:szCs w:val="24"/>
          <w:lang w:val="fr-FR"/>
        </w:rPr>
        <w:t>aujourd'hui ou demain</w:t>
      </w:r>
      <w:r w:rsidR="00A232D9" w:rsidRPr="00C643F8">
        <w:rPr>
          <w:rFonts w:asciiTheme="majorBidi" w:hAnsiTheme="majorBidi" w:cstheme="majorBidi"/>
          <w:color w:val="000000" w:themeColor="text1"/>
          <w:sz w:val="24"/>
          <w:szCs w:val="24"/>
          <w:lang w:val="fr-FR"/>
        </w:rPr>
        <w:t xml:space="preserve">, </w:t>
      </w:r>
      <w:r w:rsidRPr="00C643F8">
        <w:rPr>
          <w:rFonts w:asciiTheme="majorBidi" w:hAnsiTheme="majorBidi" w:cstheme="majorBidi"/>
          <w:color w:val="000000" w:themeColor="text1"/>
          <w:sz w:val="24"/>
          <w:szCs w:val="24"/>
          <w:lang w:val="fr-FR"/>
        </w:rPr>
        <w:t>comme ils n’ont pas pu l’atteindre hier. Les organisations terroristes et les groupes indignes ne pourron</w:t>
      </w:r>
      <w:r w:rsidR="00A232D9" w:rsidRPr="00C643F8">
        <w:rPr>
          <w:rFonts w:asciiTheme="majorBidi" w:hAnsiTheme="majorBidi" w:cstheme="majorBidi"/>
          <w:color w:val="000000" w:themeColor="text1"/>
          <w:sz w:val="24"/>
          <w:szCs w:val="24"/>
          <w:lang w:val="fr-FR"/>
        </w:rPr>
        <w:t xml:space="preserve">t </w:t>
      </w:r>
      <w:r w:rsidRPr="00C643F8">
        <w:rPr>
          <w:rFonts w:asciiTheme="majorBidi" w:hAnsiTheme="majorBidi" w:cstheme="majorBidi"/>
          <w:color w:val="000000" w:themeColor="text1"/>
          <w:sz w:val="24"/>
          <w:szCs w:val="24"/>
          <w:lang w:val="fr-FR"/>
        </w:rPr>
        <w:t>jamais porter atteinte à notre unité, solidarité et à notre fraternité. A cette occasion, je souhaite la miséricorde de notre Seigneur le Tout-Puissant à nos frères et sœurs, qui sont décédés dans cet odieux attentat à Istanbul, un prompt rétablissement aux blessés, de la patience et toutes mes condoléances à leurs proches et à notre nation bien-aimée. Qu’Allah (</w:t>
      </w:r>
      <w:proofErr w:type="spellStart"/>
      <w:r w:rsidR="00A232D9" w:rsidRPr="00C643F8">
        <w:rPr>
          <w:rFonts w:asciiTheme="majorBidi" w:hAnsiTheme="majorBidi" w:cstheme="majorBidi"/>
          <w:color w:val="000000" w:themeColor="text1"/>
          <w:sz w:val="24"/>
          <w:szCs w:val="24"/>
          <w:lang w:val="fr-FR"/>
        </w:rPr>
        <w:t>j.j</w:t>
      </w:r>
      <w:proofErr w:type="spellEnd"/>
      <w:r w:rsidRPr="00C643F8">
        <w:rPr>
          <w:rFonts w:asciiTheme="majorBidi" w:hAnsiTheme="majorBidi" w:cstheme="majorBidi"/>
          <w:color w:val="000000" w:themeColor="text1"/>
          <w:sz w:val="24"/>
          <w:szCs w:val="24"/>
          <w:lang w:val="fr-FR"/>
        </w:rPr>
        <w:t>) protège notre État et notre nation de toutes sortes de mal et de trahison.</w:t>
      </w:r>
    </w:p>
    <w:sectPr w:rsidR="00282705" w:rsidRPr="00C643F8" w:rsidSect="00743DC8">
      <w:endnotePr>
        <w:numFmt w:val="decimal"/>
      </w:endnotePr>
      <w:pgSz w:w="11906" w:h="16838"/>
      <w:pgMar w:top="454" w:right="397" w:bottom="454" w:left="45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220F5" w14:textId="77777777" w:rsidR="00E56719" w:rsidRDefault="00E56719" w:rsidP="008A1B3F">
      <w:pPr>
        <w:spacing w:after="0" w:line="240" w:lineRule="auto"/>
      </w:pPr>
      <w:r>
        <w:separator/>
      </w:r>
    </w:p>
  </w:endnote>
  <w:endnote w:type="continuationSeparator" w:id="0">
    <w:p w14:paraId="71716C5A" w14:textId="77777777" w:rsidR="00E56719" w:rsidRDefault="00E56719" w:rsidP="008A1B3F">
      <w:pPr>
        <w:spacing w:after="0" w:line="240" w:lineRule="auto"/>
      </w:pPr>
      <w:r>
        <w:continuationSeparator/>
      </w:r>
    </w:p>
  </w:endnote>
  <w:endnote w:id="1">
    <w:p w14:paraId="1CAB0848" w14:textId="2919D740" w:rsidR="00C27265" w:rsidRPr="00743DC8" w:rsidRDefault="00C27265" w:rsidP="007C1E33">
      <w:pPr>
        <w:pStyle w:val="SonnotMetni"/>
        <w:spacing w:line="216" w:lineRule="auto"/>
        <w:rPr>
          <w:rFonts w:asciiTheme="majorBidi" w:hAnsiTheme="majorBidi" w:cstheme="majorBidi"/>
          <w:b w:val="0"/>
          <w:bCs/>
          <w:color w:val="000000" w:themeColor="text1"/>
          <w:sz w:val="19"/>
          <w:szCs w:val="19"/>
          <w:shd w:val="clear" w:color="auto" w:fill="FFFFFF"/>
        </w:rPr>
      </w:pPr>
      <w:r w:rsidRPr="00743DC8">
        <w:rPr>
          <w:rStyle w:val="SonnotBavurusu"/>
          <w:rFonts w:asciiTheme="majorBidi" w:hAnsiTheme="majorBidi" w:cstheme="majorBidi"/>
          <w:b w:val="0"/>
          <w:bCs/>
          <w:color w:val="000000" w:themeColor="text1"/>
          <w:sz w:val="19"/>
          <w:szCs w:val="19"/>
        </w:rPr>
        <w:endnoteRef/>
      </w:r>
      <w:r w:rsidRPr="00743DC8">
        <w:rPr>
          <w:rFonts w:asciiTheme="majorBidi" w:hAnsiTheme="majorBidi" w:cstheme="majorBidi"/>
          <w:b w:val="0"/>
          <w:bCs/>
          <w:color w:val="000000" w:themeColor="text1"/>
          <w:sz w:val="19"/>
          <w:szCs w:val="19"/>
        </w:rPr>
        <w:t xml:space="preserve"> </w:t>
      </w:r>
      <w:proofErr w:type="spellStart"/>
      <w:r w:rsidRPr="00743DC8">
        <w:rPr>
          <w:rFonts w:asciiTheme="majorBidi" w:hAnsiTheme="majorBidi" w:cstheme="majorBidi"/>
          <w:b w:val="0"/>
          <w:bCs/>
          <w:color w:val="000000" w:themeColor="text1"/>
          <w:sz w:val="19"/>
          <w:szCs w:val="19"/>
        </w:rPr>
        <w:t>I</w:t>
      </w:r>
      <w:r w:rsidRPr="00743DC8">
        <w:rPr>
          <w:rFonts w:asciiTheme="majorBidi" w:hAnsiTheme="majorBidi" w:cstheme="majorBidi"/>
          <w:b w:val="0"/>
          <w:bCs/>
          <w:color w:val="000000" w:themeColor="text1"/>
          <w:sz w:val="19"/>
          <w:szCs w:val="19"/>
          <w:shd w:val="clear" w:color="auto" w:fill="FFFFFF"/>
        </w:rPr>
        <w:t>bn</w:t>
      </w:r>
      <w:proofErr w:type="spellEnd"/>
      <w:r w:rsidRPr="00743DC8">
        <w:rPr>
          <w:rFonts w:asciiTheme="majorBidi" w:hAnsiTheme="majorBidi" w:cstheme="majorBidi"/>
          <w:b w:val="0"/>
          <w:bCs/>
          <w:color w:val="000000" w:themeColor="text1"/>
          <w:sz w:val="19"/>
          <w:szCs w:val="19"/>
          <w:shd w:val="clear" w:color="auto" w:fill="FFFFFF"/>
        </w:rPr>
        <w:t xml:space="preserve"> </w:t>
      </w:r>
      <w:proofErr w:type="spellStart"/>
      <w:r w:rsidRPr="00743DC8">
        <w:rPr>
          <w:rFonts w:asciiTheme="majorBidi" w:hAnsiTheme="majorBidi" w:cstheme="majorBidi"/>
          <w:b w:val="0"/>
          <w:bCs/>
          <w:color w:val="000000" w:themeColor="text1"/>
          <w:sz w:val="19"/>
          <w:szCs w:val="19"/>
          <w:shd w:val="clear" w:color="auto" w:fill="FFFFFF"/>
        </w:rPr>
        <w:t>Hanbal</w:t>
      </w:r>
      <w:proofErr w:type="spellEnd"/>
      <w:r w:rsidRPr="00743DC8">
        <w:rPr>
          <w:rFonts w:asciiTheme="majorBidi" w:hAnsiTheme="majorBidi" w:cstheme="majorBidi"/>
          <w:b w:val="0"/>
          <w:bCs/>
          <w:color w:val="000000" w:themeColor="text1"/>
          <w:sz w:val="19"/>
          <w:szCs w:val="19"/>
          <w:shd w:val="clear" w:color="auto" w:fill="FFFFFF"/>
        </w:rPr>
        <w:t>, III, 413.</w:t>
      </w:r>
    </w:p>
  </w:endnote>
  <w:endnote w:id="2">
    <w:p w14:paraId="30483368" w14:textId="48F912AD" w:rsidR="00C27265" w:rsidRPr="00743DC8" w:rsidRDefault="00C27265" w:rsidP="007C1E33">
      <w:pPr>
        <w:pStyle w:val="SonnotMetni"/>
        <w:spacing w:line="216" w:lineRule="auto"/>
        <w:rPr>
          <w:rFonts w:asciiTheme="majorBidi" w:hAnsiTheme="majorBidi" w:cstheme="majorBidi"/>
          <w:b w:val="0"/>
          <w:bCs/>
          <w:color w:val="000000" w:themeColor="text1"/>
          <w:sz w:val="19"/>
          <w:szCs w:val="19"/>
        </w:rPr>
      </w:pPr>
      <w:r w:rsidRPr="00743DC8">
        <w:rPr>
          <w:rStyle w:val="SonnotBavurusu"/>
          <w:rFonts w:asciiTheme="majorBidi" w:hAnsiTheme="majorBidi" w:cstheme="majorBidi"/>
          <w:b w:val="0"/>
          <w:bCs/>
          <w:color w:val="000000" w:themeColor="text1"/>
          <w:sz w:val="19"/>
          <w:szCs w:val="19"/>
        </w:rPr>
        <w:endnoteRef/>
      </w:r>
      <w:r w:rsidRPr="00743DC8">
        <w:rPr>
          <w:rFonts w:asciiTheme="majorBidi" w:hAnsiTheme="majorBidi" w:cstheme="majorBidi"/>
          <w:b w:val="0"/>
          <w:bCs/>
          <w:color w:val="000000" w:themeColor="text1"/>
          <w:sz w:val="19"/>
          <w:szCs w:val="19"/>
        </w:rPr>
        <w:t xml:space="preserve"> Al-</w:t>
      </w:r>
      <w:proofErr w:type="spellStart"/>
      <w:r w:rsidRPr="00743DC8">
        <w:rPr>
          <w:rFonts w:asciiTheme="majorBidi" w:hAnsiTheme="majorBidi" w:cstheme="majorBidi"/>
          <w:b w:val="0"/>
          <w:bCs/>
          <w:color w:val="000000" w:themeColor="text1"/>
          <w:sz w:val="19"/>
          <w:szCs w:val="19"/>
        </w:rPr>
        <w:t>Fâtiha</w:t>
      </w:r>
      <w:proofErr w:type="spellEnd"/>
      <w:r w:rsidRPr="00743DC8">
        <w:rPr>
          <w:rFonts w:asciiTheme="majorBidi" w:hAnsiTheme="majorBidi" w:cstheme="majorBidi"/>
          <w:b w:val="0"/>
          <w:bCs/>
          <w:color w:val="000000" w:themeColor="text1"/>
          <w:sz w:val="19"/>
          <w:szCs w:val="19"/>
        </w:rPr>
        <w:t>, 1/5.</w:t>
      </w:r>
    </w:p>
  </w:endnote>
  <w:endnote w:id="3">
    <w:p w14:paraId="157786D3" w14:textId="79BF400E" w:rsidR="00C27265" w:rsidRPr="00743DC8" w:rsidRDefault="00C27265" w:rsidP="007C1E33">
      <w:pPr>
        <w:pStyle w:val="SonnotMetni"/>
        <w:spacing w:line="216" w:lineRule="auto"/>
        <w:rPr>
          <w:rFonts w:asciiTheme="majorBidi" w:hAnsiTheme="majorBidi" w:cstheme="majorBidi"/>
          <w:b w:val="0"/>
          <w:bCs/>
          <w:color w:val="000000" w:themeColor="text1"/>
          <w:sz w:val="19"/>
          <w:szCs w:val="19"/>
        </w:rPr>
      </w:pPr>
      <w:r w:rsidRPr="00743DC8">
        <w:rPr>
          <w:rStyle w:val="SonnotBavurusu"/>
          <w:rFonts w:asciiTheme="majorBidi" w:eastAsiaTheme="minorHAnsi" w:hAnsiTheme="majorBidi" w:cstheme="majorBidi"/>
          <w:b w:val="0"/>
          <w:bCs/>
          <w:color w:val="000000" w:themeColor="text1"/>
          <w:sz w:val="19"/>
          <w:szCs w:val="19"/>
          <w:lang w:eastAsia="en-US"/>
        </w:rPr>
        <w:endnoteRef/>
      </w:r>
      <w:r w:rsidRPr="00743DC8">
        <w:rPr>
          <w:rFonts w:asciiTheme="majorBidi" w:hAnsiTheme="majorBidi" w:cstheme="majorBidi"/>
          <w:b w:val="0"/>
          <w:bCs/>
          <w:color w:val="000000" w:themeColor="text1"/>
          <w:sz w:val="19"/>
          <w:szCs w:val="19"/>
        </w:rPr>
        <w:t xml:space="preserve"> Al-</w:t>
      </w:r>
      <w:proofErr w:type="spellStart"/>
      <w:r w:rsidRPr="00743DC8">
        <w:rPr>
          <w:rFonts w:asciiTheme="majorBidi" w:hAnsiTheme="majorBidi" w:cstheme="majorBidi"/>
          <w:b w:val="0"/>
          <w:bCs/>
          <w:color w:val="000000" w:themeColor="text1"/>
          <w:sz w:val="19"/>
          <w:szCs w:val="19"/>
        </w:rPr>
        <w:t>Ankabût</w:t>
      </w:r>
      <w:proofErr w:type="spellEnd"/>
      <w:r w:rsidRPr="00743DC8">
        <w:rPr>
          <w:rFonts w:asciiTheme="majorBidi" w:hAnsiTheme="majorBidi" w:cstheme="majorBidi"/>
          <w:b w:val="0"/>
          <w:bCs/>
          <w:color w:val="000000" w:themeColor="text1"/>
          <w:sz w:val="19"/>
          <w:szCs w:val="19"/>
        </w:rPr>
        <w:t>, 29/1-3.</w:t>
      </w:r>
    </w:p>
  </w:endnote>
  <w:endnote w:id="4">
    <w:p w14:paraId="65B5A056" w14:textId="6BC1558F" w:rsidR="00C27265" w:rsidRPr="00743DC8" w:rsidRDefault="00C27265" w:rsidP="007C1E33">
      <w:pPr>
        <w:pStyle w:val="SonnotMetni"/>
        <w:spacing w:line="216" w:lineRule="auto"/>
        <w:rPr>
          <w:rFonts w:asciiTheme="majorBidi" w:hAnsiTheme="majorBidi" w:cstheme="majorBidi"/>
          <w:b w:val="0"/>
          <w:bCs/>
          <w:color w:val="000000" w:themeColor="text1"/>
          <w:sz w:val="19"/>
          <w:szCs w:val="19"/>
        </w:rPr>
      </w:pPr>
      <w:r w:rsidRPr="00743DC8">
        <w:rPr>
          <w:rStyle w:val="SonnotBavurusu"/>
          <w:rFonts w:asciiTheme="majorBidi" w:hAnsiTheme="majorBidi" w:cstheme="majorBidi"/>
          <w:b w:val="0"/>
          <w:bCs/>
          <w:color w:val="000000" w:themeColor="text1"/>
          <w:sz w:val="19"/>
          <w:szCs w:val="19"/>
        </w:rPr>
        <w:endnoteRef/>
      </w:r>
      <w:r w:rsidRPr="00743DC8">
        <w:rPr>
          <w:rFonts w:asciiTheme="majorBidi" w:hAnsiTheme="majorBidi" w:cstheme="majorBidi"/>
          <w:b w:val="0"/>
          <w:bCs/>
          <w:color w:val="000000" w:themeColor="text1"/>
          <w:sz w:val="19"/>
          <w:szCs w:val="19"/>
        </w:rPr>
        <w:t xml:space="preserve"> Hûd, 11/112.</w:t>
      </w:r>
    </w:p>
    <w:p w14:paraId="72FC44F5" w14:textId="52EE6E81" w:rsidR="00C27265" w:rsidRPr="00C27265" w:rsidRDefault="00C27265" w:rsidP="00C27265">
      <w:pPr>
        <w:pStyle w:val="SonnotMetni"/>
        <w:jc w:val="right"/>
        <w:rPr>
          <w:rFonts w:asciiTheme="majorBidi" w:hAnsiTheme="majorBidi" w:cstheme="majorBidi"/>
          <w:b w:val="0"/>
          <w:bCs/>
          <w:color w:val="000000"/>
          <w:sz w:val="24"/>
          <w:szCs w:val="24"/>
        </w:rPr>
      </w:pPr>
      <w:r w:rsidRPr="00C27265">
        <w:rPr>
          <w:rFonts w:asciiTheme="majorBidi" w:hAnsiTheme="majorBidi" w:cstheme="majorBidi"/>
          <w:bCs/>
          <w:i/>
          <w:iCs/>
          <w:color w:val="000000" w:themeColor="text1"/>
          <w:sz w:val="24"/>
          <w:szCs w:val="24"/>
          <w:lang w:val="fr-FR"/>
        </w:rPr>
        <w:t>Direction des affaires religieuses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haikh Hamdullah Mushaf">
    <w:altName w:val="Arial"/>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6F5D" w14:textId="77777777" w:rsidR="00E56719" w:rsidRDefault="00E56719" w:rsidP="008A1B3F">
      <w:pPr>
        <w:spacing w:after="0" w:line="240" w:lineRule="auto"/>
      </w:pPr>
      <w:r>
        <w:separator/>
      </w:r>
    </w:p>
  </w:footnote>
  <w:footnote w:type="continuationSeparator" w:id="0">
    <w:p w14:paraId="17D68C2E" w14:textId="77777777" w:rsidR="00E56719" w:rsidRDefault="00E56719" w:rsidP="008A1B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75"/>
    <w:rsid w:val="001834DF"/>
    <w:rsid w:val="001D05DF"/>
    <w:rsid w:val="00205677"/>
    <w:rsid w:val="00237A8E"/>
    <w:rsid w:val="00282705"/>
    <w:rsid w:val="00284675"/>
    <w:rsid w:val="003008E1"/>
    <w:rsid w:val="00337B38"/>
    <w:rsid w:val="00377DAD"/>
    <w:rsid w:val="003A5E33"/>
    <w:rsid w:val="0050046C"/>
    <w:rsid w:val="0052524E"/>
    <w:rsid w:val="00631053"/>
    <w:rsid w:val="00631F62"/>
    <w:rsid w:val="006D4708"/>
    <w:rsid w:val="00743DC8"/>
    <w:rsid w:val="007C1E33"/>
    <w:rsid w:val="00817A88"/>
    <w:rsid w:val="0083210F"/>
    <w:rsid w:val="008A1B3F"/>
    <w:rsid w:val="008C308D"/>
    <w:rsid w:val="009F3834"/>
    <w:rsid w:val="00A022C0"/>
    <w:rsid w:val="00A11FAE"/>
    <w:rsid w:val="00A232D9"/>
    <w:rsid w:val="00A97AB6"/>
    <w:rsid w:val="00AA69C8"/>
    <w:rsid w:val="00B5733F"/>
    <w:rsid w:val="00BE15CB"/>
    <w:rsid w:val="00BE2DB8"/>
    <w:rsid w:val="00C27265"/>
    <w:rsid w:val="00C53724"/>
    <w:rsid w:val="00C643F8"/>
    <w:rsid w:val="00CE1FF8"/>
    <w:rsid w:val="00DD2862"/>
    <w:rsid w:val="00E47AC5"/>
    <w:rsid w:val="00E56719"/>
    <w:rsid w:val="00E57B73"/>
    <w:rsid w:val="00ED11AA"/>
    <w:rsid w:val="00FF17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1477"/>
  <w15:docId w15:val="{F7886919-E829-5048-8B72-3E4AF0F3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1B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1B3F"/>
  </w:style>
  <w:style w:type="paragraph" w:styleId="AltBilgi">
    <w:name w:val="footer"/>
    <w:basedOn w:val="Normal"/>
    <w:link w:val="AltBilgiChar"/>
    <w:uiPriority w:val="99"/>
    <w:unhideWhenUsed/>
    <w:rsid w:val="008A1B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1B3F"/>
  </w:style>
  <w:style w:type="paragraph" w:styleId="DipnotMetni">
    <w:name w:val="footnote text"/>
    <w:basedOn w:val="Normal"/>
    <w:link w:val="DipnotMetniChar"/>
    <w:uiPriority w:val="99"/>
    <w:semiHidden/>
    <w:unhideWhenUsed/>
    <w:rsid w:val="0028270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82705"/>
    <w:rPr>
      <w:sz w:val="20"/>
      <w:szCs w:val="20"/>
    </w:rPr>
  </w:style>
  <w:style w:type="character" w:styleId="DipnotBavurusu">
    <w:name w:val="footnote reference"/>
    <w:basedOn w:val="VarsaylanParagrafYazTipi"/>
    <w:uiPriority w:val="99"/>
    <w:semiHidden/>
    <w:unhideWhenUsed/>
    <w:rsid w:val="00282705"/>
    <w:rPr>
      <w:vertAlign w:val="superscript"/>
    </w:rPr>
  </w:style>
  <w:style w:type="paragraph" w:styleId="SonnotMetni">
    <w:name w:val="endnote text"/>
    <w:aliases w:val="Son Not Metni,endnote text,Sonnot Metni1"/>
    <w:basedOn w:val="Normal"/>
    <w:link w:val="SonnotMetniChar"/>
    <w:uiPriority w:val="99"/>
    <w:rsid w:val="00282705"/>
    <w:pPr>
      <w:spacing w:after="0" w:line="240" w:lineRule="auto"/>
    </w:pPr>
    <w:rPr>
      <w:rFonts w:ascii="Times New Roman" w:eastAsia="Times New Roman" w:hAnsi="Times New Roman" w:cs="Times New Roman"/>
      <w:b/>
      <w:sz w:val="20"/>
      <w:szCs w:val="20"/>
      <w:lang w:eastAsia="tr-TR"/>
    </w:rPr>
  </w:style>
  <w:style w:type="character" w:customStyle="1" w:styleId="SonnotMetniChar">
    <w:name w:val="Sonnot Metni Char"/>
    <w:aliases w:val="Son Not Metni Char,endnote text Char,Sonnot Metni1 Char"/>
    <w:basedOn w:val="VarsaylanParagrafYazTipi"/>
    <w:link w:val="SonnotMetni"/>
    <w:uiPriority w:val="99"/>
    <w:rsid w:val="00282705"/>
    <w:rPr>
      <w:rFonts w:ascii="Times New Roman" w:eastAsia="Times New Roman" w:hAnsi="Times New Roman" w:cs="Times New Roman"/>
      <w:b/>
      <w:sz w:val="20"/>
      <w:szCs w:val="20"/>
      <w:lang w:eastAsia="tr-TR"/>
    </w:rPr>
  </w:style>
  <w:style w:type="character" w:styleId="SonnotBavurusu">
    <w:name w:val="endnote reference"/>
    <w:basedOn w:val="VarsaylanParagrafYazTipi"/>
    <w:uiPriority w:val="99"/>
    <w:semiHidden/>
    <w:unhideWhenUsed/>
    <w:rsid w:val="00C27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DKFT66RQZEX3-1797567310-3647</_dlc_DocId>
    <_dlc_DocIdUrl xmlns="4a2ce632-3ebe-48ff-a8b1-ed342ea1f401">
      <Url>https://dinhizmetleri.diyanet.gov.tr/_layouts/15/DocIdRedir.aspx?ID=DKFT66RQZEX3-1797567310-3647</Url>
      <Description>DKFT66RQZEX3-1797567310-3647</Description>
    </_dlc_DocIdUrl>
  </documentManagement>
</p:properties>
</file>

<file path=customXml/itemProps1.xml><?xml version="1.0" encoding="utf-8"?>
<ds:datastoreItem xmlns:ds="http://schemas.openxmlformats.org/officeDocument/2006/customXml" ds:itemID="{0AE4FB39-19F9-4076-8277-1D5F612095B5}"/>
</file>

<file path=customXml/itemProps2.xml><?xml version="1.0" encoding="utf-8"?>
<ds:datastoreItem xmlns:ds="http://schemas.openxmlformats.org/officeDocument/2006/customXml" ds:itemID="{677B29EA-FE71-439C-962A-D14F9FEF489E}"/>
</file>

<file path=customXml/itemProps3.xml><?xml version="1.0" encoding="utf-8"?>
<ds:datastoreItem xmlns:ds="http://schemas.openxmlformats.org/officeDocument/2006/customXml" ds:itemID="{B39851FD-7B2C-405D-93C2-386785D68650}"/>
</file>

<file path=customXml/itemProps4.xml><?xml version="1.0" encoding="utf-8"?>
<ds:datastoreItem xmlns:ds="http://schemas.openxmlformats.org/officeDocument/2006/customXml" ds:itemID="{3CB9F277-5EEC-44AE-8FFB-222B812C63CE}"/>
</file>

<file path=customXml/itemProps5.xml><?xml version="1.0" encoding="utf-8"?>
<ds:datastoreItem xmlns:ds="http://schemas.openxmlformats.org/officeDocument/2006/customXml" ds:itemID="{A827C008-F8C3-4792-B9D8-E4E95991DF6F}"/>
</file>

<file path=docProps/app.xml><?xml version="1.0" encoding="utf-8"?>
<Properties xmlns="http://schemas.openxmlformats.org/officeDocument/2006/extended-properties" xmlns:vt="http://schemas.openxmlformats.org/officeDocument/2006/docPropsVTypes">
  <Template>Normal</Template>
  <TotalTime>15</TotalTime>
  <Pages>1</Pages>
  <Words>645</Words>
  <Characters>3679</Characters>
  <DocSecurity>0</DocSecurity>
  <Lines>30</Lines>
  <Paragraphs>8</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2022-11-17T13:40:00Z</cp:lastPrinted>
  <dcterms:created xsi:type="dcterms:W3CDTF">2022-11-17T08:50:00Z</dcterms:created>
  <dcterms:modified xsi:type="dcterms:W3CDTF">2022-11-17T13:41:00Z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8be176ec-76c1-4f43-8a5a-27987b1a8586</vt:lpwstr>
  </property>
  <property fmtid="{D5CDD505-2E9C-101B-9397-08002B2CF9AE}" pid="4" name="TaxKeyword">
    <vt:lpwstr>71;#hutbe|367964cc-f3b8-4af9-9c9a-49236226e63f</vt:lpwstr>
  </property>
</Properties>
</file>